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DD92" w14:textId="77777777" w:rsidR="00383743" w:rsidRDefault="00383743" w:rsidP="0038374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Тезисы</w:t>
      </w:r>
      <w:r>
        <w:rPr>
          <w:b/>
          <w:bCs/>
          <w:sz w:val="22"/>
          <w:szCs w:val="22"/>
        </w:rPr>
        <w:t xml:space="preserve"> к экзаменационным вопросам</w:t>
      </w:r>
      <w:r>
        <w:rPr>
          <w:b/>
          <w:bCs/>
          <w:sz w:val="22"/>
          <w:szCs w:val="22"/>
        </w:rPr>
        <w:t xml:space="preserve"> </w:t>
      </w:r>
    </w:p>
    <w:p w14:paraId="28991F56" w14:textId="2ED968FF" w:rsidR="00383743" w:rsidRDefault="00383743" w:rsidP="0038374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(не являются прямым ответом на вопрос, но дают подсказку</w:t>
      </w:r>
    </w:p>
    <w:p w14:paraId="0B8B57E2" w14:textId="77777777" w:rsidR="00383743" w:rsidRDefault="00383743" w:rsidP="00383743">
      <w:pPr>
        <w:jc w:val="center"/>
        <w:rPr>
          <w:b/>
          <w:bCs/>
          <w:sz w:val="22"/>
          <w:szCs w:val="22"/>
        </w:rPr>
      </w:pPr>
    </w:p>
    <w:p w14:paraId="1553F166" w14:textId="77777777" w:rsidR="00383743" w:rsidRDefault="00383743" w:rsidP="00383743">
      <w:pPr>
        <w:numPr>
          <w:ilvl w:val="0"/>
          <w:numId w:val="1"/>
        </w:numPr>
        <w:tabs>
          <w:tab w:val="num" w:pos="567"/>
        </w:tabs>
        <w:ind w:hanging="720"/>
      </w:pPr>
      <w:r>
        <w:rPr>
          <w:b/>
          <w:bCs/>
          <w:color w:val="000000"/>
        </w:rPr>
        <w:t>Условия зачисления в спортивную школу.</w:t>
      </w:r>
      <w:r>
        <w:rPr>
          <w:color w:val="000000"/>
        </w:rPr>
        <w:t xml:space="preserve"> Возраст, допуск врача, уровень подготовленности в соответствии со стандартом и программой школы.</w:t>
      </w:r>
    </w:p>
    <w:p w14:paraId="506090A6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  <w:color w:val="000000"/>
        </w:rPr>
        <w:t>Комплектование учебных групп.</w:t>
      </w:r>
      <w:r>
        <w:rPr>
          <w:color w:val="000000"/>
        </w:rPr>
        <w:t xml:space="preserve"> В соответствии с нормативными требованиями спортивной школы. </w:t>
      </w:r>
      <w:r>
        <w:t>Комплектование учебных групп в школе осуществляется с учетом уровня спортивной подготовленности детей и стажа их занятий.</w:t>
      </w:r>
    </w:p>
    <w:p w14:paraId="239A0BCB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  <w:color w:val="000000"/>
        </w:rPr>
        <w:t>Порядок перевода учащихся на каждый последующий год обучения.</w:t>
      </w:r>
      <w:r>
        <w:rPr>
          <w:color w:val="000000"/>
        </w:rPr>
        <w:t xml:space="preserve"> В соответствии с нормативными требованиями и локальными актами спортивной школы.</w:t>
      </w:r>
    </w:p>
    <w:p w14:paraId="67C33C44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</w:rPr>
        <w:t>Организация учебно-тренировочного процесса.</w:t>
      </w:r>
      <w:r>
        <w:t xml:space="preserve"> На основании федеральных стандартов и программы спортивной подготовки.</w:t>
      </w:r>
    </w:p>
    <w:p w14:paraId="47EBEE85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</w:rPr>
        <w:t>Медицинское обслуживание и контроль</w:t>
      </w:r>
      <w:r>
        <w:t>. С учетом рекомендаций вышестоящей организации (ведомства) и локальными актами спортивной школы.</w:t>
      </w:r>
    </w:p>
    <w:p w14:paraId="412A3AC9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</w:rPr>
        <w:t>Учебно-спортивная база, штаты и финансирование</w:t>
      </w:r>
      <w:r>
        <w:t xml:space="preserve">. В основном, спортивные школы (кроме частных) осуществляют свою финансово – хозяйственную деятельность на основе сочетания бюджетного финансирования и доходов от собственной хозяйственной деятельности. Штатное расписание спортивной школы утверждается директором в пределах имеющегося фонда оплаты труда. </w:t>
      </w:r>
    </w:p>
    <w:p w14:paraId="0C1DFC07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</w:rPr>
        <w:t>Форма и система оплаты труда</w:t>
      </w:r>
      <w:r>
        <w:t>. Форма и система оплаты труда, установление надбавок и доплат работникам спортивной школы регулируется непосредственно учреждением в соответствии с трудовым законодательством.</w:t>
      </w:r>
    </w:p>
    <w:p w14:paraId="755A4533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</w:rPr>
        <w:t>Установление надбавок и доплат работникам спортивной школы.</w:t>
      </w:r>
      <w:r>
        <w:t xml:space="preserve"> Установление надбавок и доплат работникам спортивной школы регулируется непосредственно учреждением в соответствии с трудовым законодательством.</w:t>
      </w:r>
    </w:p>
    <w:p w14:paraId="231D9942" w14:textId="77777777" w:rsidR="00383743" w:rsidRDefault="00383743" w:rsidP="00383743">
      <w:pPr>
        <w:numPr>
          <w:ilvl w:val="0"/>
          <w:numId w:val="1"/>
        </w:numPr>
        <w:ind w:left="426"/>
      </w:pPr>
      <w:r>
        <w:rPr>
          <w:b/>
          <w:bCs/>
        </w:rPr>
        <w:t>Аттестация   педагогических   и   руководящих   работников спортивных школ.</w:t>
      </w:r>
      <w:r>
        <w:t xml:space="preserve"> Для учета особенностей и специфики образовательной и физкультурно-спортивной деятельности, а также признания работников спортивных школ субъектами физкультурно-спортивного движения и соответственно предоставления им органами управления физической культуры и спорта, установленных полномочий, в т. ч. по работе со сборной командой территории, при проведении аттестации рекомендуется один из вариантов: придерживаться межведомственного принципа формирования персонального состава аттестационных комиссий; представлять полномочия по аттестации тренеров-преподавателей и инструкторов-методистов спортивных школ аттестационной комиссии, создаваемой муниципальным или государственным органом управления в сфере физической культуры и спорта для аттестации работников учреждений физической культуры и спорта.</w:t>
      </w:r>
    </w:p>
    <w:p w14:paraId="418D49D3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</w:rPr>
        <w:t>Организация деятельности специализированных классов по видам спорта с продленным днем обучения и углубленным учебно-тренировочным процессом.</w:t>
      </w:r>
      <w:r>
        <w:t xml:space="preserve"> Специализированные классы (группы) по видам спорта с продленным днем обучения и с углубленным учебно-тренировочным процессом (далее – специализированные классы) являются совместной формой работы спортивных школ и общеобразовательных учреждений (учреждений начального и среднего профессионального образования) с целью обеспечения условий для рационального сочетания обучения с углубленным учебно-тренировочным процессом.</w:t>
      </w:r>
    </w:p>
    <w:p w14:paraId="6455FD1D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color w:val="000000"/>
        </w:rPr>
        <w:t>Технология работы ДЮСШ в зависимости от принадлежности и направленности.</w:t>
      </w:r>
      <w:r>
        <w:rPr>
          <w:bCs/>
          <w:color w:val="000000"/>
        </w:rPr>
        <w:t xml:space="preserve"> </w:t>
      </w:r>
      <w:r>
        <w:t xml:space="preserve">Положением о спортивных школах определена наполняемость учебных групп и режим учебно-тренировочной работы. Положением о спортивной школе установлены перечень (табель) спортивного инвентаря, спортивной формы, обуви и сроки их годности. </w:t>
      </w:r>
    </w:p>
    <w:p w14:paraId="51DC3D17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color w:val="000000"/>
        </w:rPr>
        <w:t>Особенности работы специализированных школ олимпийского резерва</w:t>
      </w:r>
      <w:r>
        <w:rPr>
          <w:bCs/>
          <w:color w:val="000000"/>
        </w:rPr>
        <w:t xml:space="preserve">. Это специализированные учебно-спортивные учреждения физической культуры и спорта, предметом деятельности которых в соответствии с учредительными документами </w:t>
      </w:r>
      <w:r>
        <w:rPr>
          <w:bCs/>
          <w:color w:val="000000"/>
        </w:rPr>
        <w:lastRenderedPageBreak/>
        <w:t>является подготовка спортивного резерва, преимущественно по олимпийским видам спорта.</w:t>
      </w:r>
    </w:p>
    <w:p w14:paraId="0920895B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color w:val="000000"/>
        </w:rPr>
        <w:t>Особенности работы школ по одному виду спорта</w:t>
      </w:r>
      <w:r>
        <w:rPr>
          <w:bCs/>
          <w:color w:val="000000"/>
        </w:rPr>
        <w:t xml:space="preserve">. Планирование, подготовка, подведение итогов и перспективы развития вида спорта относительно прозрачны. </w:t>
      </w:r>
    </w:p>
    <w:p w14:paraId="40420E0C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Cs/>
          <w:color w:val="000000"/>
        </w:rPr>
        <w:t xml:space="preserve"> </w:t>
      </w:r>
      <w:r>
        <w:rPr>
          <w:b/>
          <w:color w:val="000000"/>
        </w:rPr>
        <w:t>Особенности работы школ по нескольким видам спорта.</w:t>
      </w:r>
      <w:r>
        <w:rPr>
          <w:bCs/>
          <w:color w:val="000000"/>
        </w:rPr>
        <w:t xml:space="preserve"> Планирование, подготовка, подведение итогов и перспективы развития видов спорта проходят в большей степени в комплексе, во взаимодополнении.</w:t>
      </w:r>
    </w:p>
    <w:p w14:paraId="4121BFB8" w14:textId="77777777" w:rsidR="00383743" w:rsidRDefault="00383743" w:rsidP="00383743">
      <w:pPr>
        <w:numPr>
          <w:ilvl w:val="0"/>
          <w:numId w:val="1"/>
        </w:numPr>
        <w:ind w:hanging="720"/>
        <w:rPr>
          <w:bCs/>
          <w:color w:val="000000"/>
        </w:rPr>
      </w:pPr>
      <w:r>
        <w:rPr>
          <w:b/>
          <w:color w:val="000000"/>
        </w:rPr>
        <w:t>Основные документы, регулирующие деятельность и управление ДЮСШ.</w:t>
      </w:r>
      <w:r>
        <w:rPr>
          <w:bCs/>
          <w:color w:val="000000"/>
        </w:rPr>
        <w:t xml:space="preserve"> Федеральный Закон «Об образовании в РФ», Федеральный Закон «О физической культуре и спорте в РФ», Устав образовательной организации. Правила внутреннего распорядка для учащихся. Правила внутреннего трудового распорядка. Коллективный договор. Предписания органов, осуществляющих государственный контроль (надзор) в сфере образования, отчеты об исполнении таких предписаний (при наличии). Локальные нормативные акты.</w:t>
      </w:r>
    </w:p>
    <w:p w14:paraId="46C4DC1F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color w:val="000000"/>
        </w:rPr>
        <w:t>Перечень нормативно-правовых актов, регулирующих деятельность работы ДЮСШ.</w:t>
      </w:r>
      <w:r>
        <w:rPr>
          <w:bCs/>
          <w:color w:val="000000"/>
        </w:rPr>
        <w:t xml:space="preserve"> Приказы, распоряжения и рекомендации Министерств образования, Министерства спорта, вышестоящих организаций, которой подведомственна спортивная школа.</w:t>
      </w:r>
    </w:p>
    <w:p w14:paraId="093D68C8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color w:val="000000"/>
        </w:rPr>
        <w:t>Распределение учебно-тренировочного времени по разделам работы.</w:t>
      </w:r>
      <w:r>
        <w:rPr>
          <w:bCs/>
          <w:color w:val="000000"/>
        </w:rPr>
        <w:t xml:space="preserve"> Учебно-воспитательная, теоретическая, техническая, физическая, судейская практика и т.д.</w:t>
      </w:r>
    </w:p>
    <w:p w14:paraId="13E97A21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  <w:color w:val="000000"/>
        </w:rPr>
        <w:t xml:space="preserve">Инновационные подходы в управлении и организации работы ДЮСШ. </w:t>
      </w:r>
      <w:r>
        <w:rPr>
          <w:color w:val="000000"/>
        </w:rPr>
        <w:t>Взаимосвязь с общественными спортивными организациями и привлечение к управлению. Цифровизация процессов управления и документооборота.</w:t>
      </w:r>
    </w:p>
    <w:p w14:paraId="7EFF03AC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  <w:color w:val="000000"/>
        </w:rPr>
        <w:t>Особенности работы в новых экономических условиях.</w:t>
      </w:r>
      <w:r>
        <w:rPr>
          <w:color w:val="000000"/>
        </w:rPr>
        <w:t xml:space="preserve"> Привлечение внебюджетных источников, автономия организации, создание фондов.</w:t>
      </w:r>
    </w:p>
    <w:p w14:paraId="183CECD3" w14:textId="77777777" w:rsidR="00383743" w:rsidRDefault="00383743" w:rsidP="00383743">
      <w:pPr>
        <w:numPr>
          <w:ilvl w:val="0"/>
          <w:numId w:val="1"/>
        </w:numPr>
        <w:ind w:left="0" w:firstLine="0"/>
      </w:pPr>
      <w:r>
        <w:rPr>
          <w:b/>
          <w:bCs/>
          <w:color w:val="000000"/>
        </w:rPr>
        <w:t>Проблемы и перспективы работы ДЮСШ в современных условиях.</w:t>
      </w:r>
      <w:r>
        <w:rPr>
          <w:color w:val="000000"/>
        </w:rPr>
        <w:t xml:space="preserve"> Сохранение контингента занимающихся, кадровая политика, материально-техническое обеспечение.</w:t>
      </w:r>
    </w:p>
    <w:p w14:paraId="367C97FA" w14:textId="77777777" w:rsidR="002A30AD" w:rsidRDefault="002A30AD"/>
    <w:sectPr w:rsidR="002A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40A1"/>
    <w:multiLevelType w:val="hybridMultilevel"/>
    <w:tmpl w:val="D9AE8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DC"/>
    <w:rsid w:val="002A30AD"/>
    <w:rsid w:val="00383743"/>
    <w:rsid w:val="00D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208F"/>
  <w15:chartTrackingRefBased/>
  <w15:docId w15:val="{5B799A44-9D19-4AE2-8B40-77A5A15E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4537</Characters>
  <Application>Microsoft Office Word</Application>
  <DocSecurity>0</DocSecurity>
  <Lines>37</Lines>
  <Paragraphs>10</Paragraphs>
  <ScaleCrop>false</ScaleCrop>
  <Company>LightKey.Store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3</cp:revision>
  <dcterms:created xsi:type="dcterms:W3CDTF">2024-09-13T05:33:00Z</dcterms:created>
  <dcterms:modified xsi:type="dcterms:W3CDTF">2024-09-13T05:34:00Z</dcterms:modified>
</cp:coreProperties>
</file>