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A08F" w14:textId="698A58AF" w:rsidR="00501C71" w:rsidRDefault="00CF0663" w:rsidP="00CF0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663">
        <w:rPr>
          <w:rFonts w:ascii="Times New Roman" w:hAnsi="Times New Roman" w:cs="Times New Roman"/>
          <w:b/>
          <w:bCs/>
          <w:sz w:val="28"/>
          <w:szCs w:val="28"/>
        </w:rPr>
        <w:t>Кратко (тезисно) ответить на вопросы</w:t>
      </w:r>
    </w:p>
    <w:p w14:paraId="7B790F62" w14:textId="6E500C53" w:rsidR="00CF0663" w:rsidRPr="00CF0663" w:rsidRDefault="00CF0663" w:rsidP="00CF0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2BF5C" w14:textId="77777777" w:rsidR="00CF0663" w:rsidRPr="00CF0663" w:rsidRDefault="00CF0663" w:rsidP="00CF066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color w:val="000000"/>
          <w:sz w:val="28"/>
          <w:szCs w:val="28"/>
        </w:rPr>
        <w:t>Условия зачисления в спортивную школу.</w:t>
      </w:r>
    </w:p>
    <w:p w14:paraId="0194268F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color w:val="000000"/>
          <w:sz w:val="28"/>
          <w:szCs w:val="28"/>
        </w:rPr>
        <w:t>Комплектование учебных групп.</w:t>
      </w:r>
    </w:p>
    <w:p w14:paraId="2B97F246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color w:val="000000"/>
          <w:sz w:val="28"/>
          <w:szCs w:val="28"/>
        </w:rPr>
        <w:t>Порядок пер</w:t>
      </w:r>
      <w:r w:rsidRPr="00CF066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F0663">
        <w:rPr>
          <w:rFonts w:ascii="Times New Roman" w:hAnsi="Times New Roman" w:cs="Times New Roman"/>
          <w:color w:val="000000"/>
          <w:sz w:val="28"/>
          <w:szCs w:val="28"/>
        </w:rPr>
        <w:t xml:space="preserve">вода учащихся на каждый последующий год обучения. </w:t>
      </w:r>
    </w:p>
    <w:p w14:paraId="7F36355A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sz w:val="28"/>
          <w:szCs w:val="28"/>
        </w:rPr>
        <w:t xml:space="preserve">Организация учебно-тренировочного процесса. </w:t>
      </w:r>
    </w:p>
    <w:p w14:paraId="5DA9C5CD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sz w:val="28"/>
          <w:szCs w:val="28"/>
        </w:rPr>
        <w:t xml:space="preserve">Медицинское обслуживание и контроль. </w:t>
      </w:r>
    </w:p>
    <w:p w14:paraId="551634B2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sz w:val="28"/>
          <w:szCs w:val="28"/>
        </w:rPr>
        <w:t xml:space="preserve">Учебно-спортивная база, штаты и финансирование. </w:t>
      </w:r>
    </w:p>
    <w:p w14:paraId="4FF067BB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sz w:val="28"/>
          <w:szCs w:val="28"/>
        </w:rPr>
        <w:t>Форма и система оплаты труда.</w:t>
      </w:r>
    </w:p>
    <w:p w14:paraId="54C84D52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sz w:val="28"/>
          <w:szCs w:val="28"/>
        </w:rPr>
        <w:t xml:space="preserve">Установление надбавок и доплат работникам спортивной школы. </w:t>
      </w:r>
    </w:p>
    <w:p w14:paraId="234B1B35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sz w:val="28"/>
          <w:szCs w:val="28"/>
        </w:rPr>
        <w:t xml:space="preserve">Аттестация   педагогических   и   руководящих   работников </w:t>
      </w:r>
      <w:proofErr w:type="gramStart"/>
      <w:r w:rsidRPr="00CF0663">
        <w:rPr>
          <w:rFonts w:ascii="Times New Roman" w:hAnsi="Times New Roman" w:cs="Times New Roman"/>
          <w:sz w:val="28"/>
          <w:szCs w:val="28"/>
        </w:rPr>
        <w:t>спортивных  школ</w:t>
      </w:r>
      <w:proofErr w:type="gramEnd"/>
      <w:r w:rsidRPr="00CF06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5F809F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sz w:val="28"/>
          <w:szCs w:val="28"/>
        </w:rPr>
        <w:t>Организ</w:t>
      </w:r>
      <w:r w:rsidRPr="00CF0663">
        <w:rPr>
          <w:rFonts w:ascii="Times New Roman" w:hAnsi="Times New Roman" w:cs="Times New Roman"/>
          <w:sz w:val="28"/>
          <w:szCs w:val="28"/>
        </w:rPr>
        <w:t>а</w:t>
      </w:r>
      <w:r w:rsidRPr="00CF0663">
        <w:rPr>
          <w:rFonts w:ascii="Times New Roman" w:hAnsi="Times New Roman" w:cs="Times New Roman"/>
          <w:sz w:val="28"/>
          <w:szCs w:val="28"/>
        </w:rPr>
        <w:t>ция деятельности специализированных классов по видам спорта с продленным днем об</w:t>
      </w:r>
      <w:r w:rsidRPr="00CF0663">
        <w:rPr>
          <w:rFonts w:ascii="Times New Roman" w:hAnsi="Times New Roman" w:cs="Times New Roman"/>
          <w:sz w:val="28"/>
          <w:szCs w:val="28"/>
        </w:rPr>
        <w:t>у</w:t>
      </w:r>
      <w:r w:rsidRPr="00CF0663">
        <w:rPr>
          <w:rFonts w:ascii="Times New Roman" w:hAnsi="Times New Roman" w:cs="Times New Roman"/>
          <w:sz w:val="28"/>
          <w:szCs w:val="28"/>
        </w:rPr>
        <w:t xml:space="preserve">чения и углубленным учебно-тренировочным процессом. </w:t>
      </w:r>
    </w:p>
    <w:p w14:paraId="51D6085C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bCs/>
          <w:color w:val="000000"/>
          <w:sz w:val="28"/>
          <w:szCs w:val="28"/>
        </w:rPr>
        <w:t>Технология работы ДЮСШ в зависимости от принадлежности и направленности.</w:t>
      </w:r>
    </w:p>
    <w:p w14:paraId="1B0B9EE5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работы специализированных школ олимпийского резерва.</w:t>
      </w:r>
    </w:p>
    <w:p w14:paraId="27DB7921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работы школ по одному виду спорта.</w:t>
      </w:r>
    </w:p>
    <w:p w14:paraId="29C2BAD6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Особенности работы школ по нескольким видам спорта.</w:t>
      </w:r>
    </w:p>
    <w:p w14:paraId="2E866109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bCs/>
          <w:color w:val="000000"/>
          <w:sz w:val="28"/>
          <w:szCs w:val="28"/>
        </w:rPr>
        <w:t>Основные документы, регулирующие деятельность и управление ДЮСШ.</w:t>
      </w:r>
    </w:p>
    <w:p w14:paraId="74456012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bCs/>
          <w:color w:val="000000"/>
          <w:sz w:val="28"/>
          <w:szCs w:val="28"/>
        </w:rPr>
        <w:t>Перечень нормативно-правовых актов, регулирующих деятельность работы ДЮСШ.</w:t>
      </w:r>
    </w:p>
    <w:p w14:paraId="24838F85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Распределение учебно-тренировочного времени по разделам работы. </w:t>
      </w:r>
    </w:p>
    <w:p w14:paraId="6625BA41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color w:val="000000"/>
          <w:sz w:val="28"/>
          <w:szCs w:val="28"/>
        </w:rPr>
        <w:t>Инновационные по</w:t>
      </w:r>
      <w:r w:rsidRPr="00CF066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F0663">
        <w:rPr>
          <w:rFonts w:ascii="Times New Roman" w:hAnsi="Times New Roman" w:cs="Times New Roman"/>
          <w:color w:val="000000"/>
          <w:sz w:val="28"/>
          <w:szCs w:val="28"/>
        </w:rPr>
        <w:t>ходы в управлении и организации работы ДЮСШ.</w:t>
      </w:r>
    </w:p>
    <w:p w14:paraId="506740C1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color w:val="000000"/>
          <w:sz w:val="28"/>
          <w:szCs w:val="28"/>
        </w:rPr>
        <w:t>Особенности работы в новых экономических условиях.</w:t>
      </w:r>
    </w:p>
    <w:p w14:paraId="242C1098" w14:textId="77777777" w:rsidR="00CF0663" w:rsidRPr="00CF0663" w:rsidRDefault="00CF0663" w:rsidP="00CF066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0663">
        <w:rPr>
          <w:rFonts w:ascii="Times New Roman" w:hAnsi="Times New Roman" w:cs="Times New Roman"/>
          <w:color w:val="000000"/>
          <w:sz w:val="28"/>
          <w:szCs w:val="28"/>
        </w:rPr>
        <w:t>Проблемы и перспективы работы ДЮСШ в современных у</w:t>
      </w:r>
      <w:r w:rsidRPr="00CF066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F0663">
        <w:rPr>
          <w:rFonts w:ascii="Times New Roman" w:hAnsi="Times New Roman" w:cs="Times New Roman"/>
          <w:color w:val="000000"/>
          <w:sz w:val="28"/>
          <w:szCs w:val="28"/>
        </w:rPr>
        <w:t xml:space="preserve">ловиях. </w:t>
      </w:r>
    </w:p>
    <w:p w14:paraId="0FF5B162" w14:textId="77777777" w:rsidR="00CF0663" w:rsidRPr="00CF0663" w:rsidRDefault="00CF0663" w:rsidP="00CF0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F0663" w:rsidRPr="00CF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D2BE0"/>
    <w:multiLevelType w:val="hybridMultilevel"/>
    <w:tmpl w:val="D9AE8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E1"/>
    <w:rsid w:val="00501C71"/>
    <w:rsid w:val="007A27E1"/>
    <w:rsid w:val="00A6531C"/>
    <w:rsid w:val="00C63E4C"/>
    <w:rsid w:val="00C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AEC"/>
  <w15:chartTrackingRefBased/>
  <w15:docId w15:val="{0D4113E3-C10D-4A8F-8087-0849F7F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>LightKey.Store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6</cp:revision>
  <dcterms:created xsi:type="dcterms:W3CDTF">2024-09-11T19:04:00Z</dcterms:created>
  <dcterms:modified xsi:type="dcterms:W3CDTF">2024-09-13T05:32:00Z</dcterms:modified>
</cp:coreProperties>
</file>